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C1" w:rsidRDefault="00435CC1">
      <w:pPr>
        <w:rPr>
          <w:rFonts w:ascii="Times New Roman" w:hAnsi="Times New Roman" w:cs="Times New Roman"/>
          <w:sz w:val="25"/>
          <w:szCs w:val="25"/>
        </w:rPr>
      </w:pPr>
      <w:r>
        <w:rPr>
          <w:rFonts w:ascii="Times New Roman" w:hAnsi="Times New Roman" w:cs="Times New Roman"/>
          <w:noProof/>
          <w:sz w:val="25"/>
          <w:szCs w:val="25"/>
          <w:lang w:eastAsia="ru-RU"/>
        </w:rPr>
        <w:drawing>
          <wp:inline distT="0" distB="0" distL="0" distR="0">
            <wp:extent cx="6586662" cy="9057736"/>
            <wp:effectExtent l="19050" t="0" r="4638" b="0"/>
            <wp:docPr id="1" name="Рисунок 1" descr="D:\Documents and Settings\Admin\Рабочий стол\НОВЫЕ ДОКУМЕНТЫ\2018\Сайт школы\сайт школа им. свт. Т. Задонского\Сведения об организации\Структура и органы управления\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НОВЫЕ ДОКУМЕНТЫ\2018\Сайт школы\сайт школа им. свт. Т. Задонского\Сведения об организации\Структура и органы управления\123.jpg"/>
                    <pic:cNvPicPr>
                      <a:picLocks noChangeAspect="1" noChangeArrowheads="1"/>
                    </pic:cNvPicPr>
                  </pic:nvPicPr>
                  <pic:blipFill>
                    <a:blip r:embed="rId7"/>
                    <a:srcRect/>
                    <a:stretch>
                      <a:fillRect/>
                    </a:stretch>
                  </pic:blipFill>
                  <pic:spPr bwMode="auto">
                    <a:xfrm>
                      <a:off x="0" y="0"/>
                      <a:ext cx="6588655" cy="9060477"/>
                    </a:xfrm>
                    <a:prstGeom prst="rect">
                      <a:avLst/>
                    </a:prstGeom>
                    <a:noFill/>
                    <a:ln w="9525">
                      <a:noFill/>
                      <a:miter lim="800000"/>
                      <a:headEnd/>
                      <a:tailEnd/>
                    </a:ln>
                  </pic:spPr>
                </pic:pic>
              </a:graphicData>
            </a:graphic>
          </wp:inline>
        </w:drawing>
      </w:r>
    </w:p>
    <w:p w:rsidR="00B91049" w:rsidRPr="00B91049" w:rsidRDefault="000C7ECF">
      <w:pPr>
        <w:rPr>
          <w:rFonts w:ascii="Times New Roman" w:hAnsi="Times New Roman" w:cs="Times New Roman"/>
          <w:sz w:val="25"/>
          <w:szCs w:val="25"/>
        </w:rPr>
      </w:pPr>
      <w:r w:rsidRPr="00B91049">
        <w:rPr>
          <w:rFonts w:ascii="Times New Roman" w:hAnsi="Times New Roman" w:cs="Times New Roman"/>
          <w:sz w:val="25"/>
          <w:szCs w:val="25"/>
        </w:rPr>
        <w:lastRenderedPageBreak/>
        <w:t>2.4. Из числа присутствующих на собрании избирается секретарь Собрания, который ведет протокол. Секретарь Собрания принимает участие в его работе на равных с другими работниками условиях.</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ab/>
        <w:t xml:space="preserve">3. Полномочия Собрания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3.1. Принимает Устав учреждения, вносит предложения об изменении и дополнении Устава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3.2. Принимает решение о необходимости заключения с администрацией Учреждения коллективного договора.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3.3. Принимает коллективный договор, вносит изменения и дополнения в коллективный договор.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3.4. Принимает правила внутреннего трудового распорядка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3.5. Вносит предложения в программу развития учреждения, в т. ч. по направлениям образовательной деятельности и иных видах деятельности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3.6. Принимает локальные нормативные акты ЧОУ: </w:t>
      </w:r>
    </w:p>
    <w:p w:rsidR="00B91049" w:rsidRPr="00B91049" w:rsidRDefault="00B91049" w:rsidP="00B91049">
      <w:pPr>
        <w:pStyle w:val="a3"/>
        <w:numPr>
          <w:ilvl w:val="0"/>
          <w:numId w:val="1"/>
        </w:numPr>
        <w:tabs>
          <w:tab w:val="left" w:pos="1046"/>
        </w:tabs>
        <w:rPr>
          <w:rFonts w:ascii="Times New Roman" w:hAnsi="Times New Roman" w:cs="Times New Roman"/>
          <w:sz w:val="25"/>
          <w:szCs w:val="25"/>
        </w:rPr>
      </w:pPr>
      <w:r w:rsidRPr="00B91049">
        <w:rPr>
          <w:rFonts w:ascii="Times New Roman" w:hAnsi="Times New Roman" w:cs="Times New Roman"/>
          <w:sz w:val="25"/>
          <w:szCs w:val="25"/>
        </w:rPr>
        <w:t>положение об общем собрании работников учреждения,</w:t>
      </w:r>
    </w:p>
    <w:p w:rsidR="00B91049" w:rsidRPr="00B91049" w:rsidRDefault="00B91049" w:rsidP="00B91049">
      <w:pPr>
        <w:pStyle w:val="a3"/>
        <w:numPr>
          <w:ilvl w:val="0"/>
          <w:numId w:val="1"/>
        </w:numPr>
        <w:tabs>
          <w:tab w:val="left" w:pos="1046"/>
        </w:tabs>
        <w:rPr>
          <w:rFonts w:ascii="Times New Roman" w:hAnsi="Times New Roman" w:cs="Times New Roman"/>
          <w:sz w:val="25"/>
          <w:szCs w:val="25"/>
        </w:rPr>
      </w:pPr>
      <w:r w:rsidRPr="00B91049">
        <w:rPr>
          <w:rFonts w:ascii="Times New Roman" w:hAnsi="Times New Roman" w:cs="Times New Roman"/>
          <w:sz w:val="25"/>
          <w:szCs w:val="25"/>
        </w:rPr>
        <w:t>положение о попечительском  совете,</w:t>
      </w:r>
    </w:p>
    <w:p w:rsidR="00B91049" w:rsidRPr="00B91049" w:rsidRDefault="00B91049" w:rsidP="00B91049">
      <w:pPr>
        <w:pStyle w:val="a3"/>
        <w:numPr>
          <w:ilvl w:val="0"/>
          <w:numId w:val="1"/>
        </w:numPr>
        <w:tabs>
          <w:tab w:val="left" w:pos="1046"/>
        </w:tabs>
        <w:rPr>
          <w:rFonts w:ascii="Times New Roman" w:hAnsi="Times New Roman" w:cs="Times New Roman"/>
          <w:sz w:val="25"/>
          <w:szCs w:val="25"/>
        </w:rPr>
      </w:pPr>
      <w:r w:rsidRPr="00B91049">
        <w:rPr>
          <w:rFonts w:ascii="Times New Roman" w:hAnsi="Times New Roman" w:cs="Times New Roman"/>
          <w:sz w:val="25"/>
          <w:szCs w:val="25"/>
        </w:rPr>
        <w:t>положение об управляющем совете,</w:t>
      </w:r>
    </w:p>
    <w:p w:rsidR="00B91049" w:rsidRPr="00B91049" w:rsidRDefault="00B91049" w:rsidP="00B91049">
      <w:pPr>
        <w:pStyle w:val="a3"/>
        <w:numPr>
          <w:ilvl w:val="0"/>
          <w:numId w:val="1"/>
        </w:numPr>
        <w:tabs>
          <w:tab w:val="left" w:pos="1046"/>
        </w:tabs>
        <w:rPr>
          <w:rFonts w:ascii="Times New Roman" w:hAnsi="Times New Roman" w:cs="Times New Roman"/>
          <w:sz w:val="25"/>
          <w:szCs w:val="25"/>
        </w:rPr>
      </w:pPr>
      <w:r w:rsidRPr="00B91049">
        <w:rPr>
          <w:rFonts w:ascii="Times New Roman" w:hAnsi="Times New Roman" w:cs="Times New Roman"/>
          <w:sz w:val="25"/>
          <w:szCs w:val="25"/>
        </w:rPr>
        <w:t>акты регулирующие трудовые отношения с работниками, включая инструкции по охране труда</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3.11. Создает необходимые условия, обеспечивающие безопасность обучения, воспитания обучающихся.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3.12. Создает условия, необходимые для охраны и укрепление здоровья, организации питания обучающихся и работников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3.13. Создает условия, необходимые по улучшению условий труда педагогических и других работников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3.14. Ходатайствует о награждении работников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 Регламент работы Собрания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4.1. Работа Собрания ведется по плану, разработанному на год.</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 4.2.План работы принимается решением Собрания на последнем заседании предшествующего календарного года и утверждается директором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4.3. Собрания проводятся не реже 2 раз в год.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4.4. Право созыва внеочередного Собрания принадлежит директору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4.5. Перед началом работы Собрания секретарь Собрания фиксирует явку членов Собрания.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lastRenderedPageBreak/>
        <w:t xml:space="preserve">4.6. На Собрании секретарем Собрания ведется протокол.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4.7. При рассмотрении повестки Собрания работниками, участвующими в его работе, в повестку могут быть внесены изменения и дополнения. Изменения и дополнения вносят решением Собрания.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4.8. Общее собрание считается состоявшимся, если на нем присутствовало более половины работников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4.9.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учреждения.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4.10.Решения по вопросам о внесении предложений об изменении и дополнении Устава учреждения, принятия правил внутреннего трудового распорядка учреждения, принятия положения об Управляющем совете учреждения принимаются большинством голосов (не менее двух третьих от общего числа присутствующих). 4.11. При равенстве голосов при голосовании принимается то решение, за которое голосовал председатель Собрания.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4.12. Директор Учреждения вправе отклонить решение Собрания, если оно противоречит действующему законодательству и/или принято с нарушением настоящего Положения.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5. Документация и отчетность </w:t>
      </w:r>
    </w:p>
    <w:p w:rsidR="00B91049"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 xml:space="preserve">5.1. Секретарем Собрания ведутся протоколы заседаний, в которых оформляются решения Собрания. Книга протоколов общего собрания хранится у директора Учреждения. </w:t>
      </w:r>
    </w:p>
    <w:p w:rsidR="00E300A7" w:rsidRPr="00B91049" w:rsidRDefault="00B91049" w:rsidP="00B91049">
      <w:pPr>
        <w:tabs>
          <w:tab w:val="left" w:pos="1046"/>
        </w:tabs>
        <w:rPr>
          <w:rFonts w:ascii="Times New Roman" w:hAnsi="Times New Roman" w:cs="Times New Roman"/>
          <w:sz w:val="25"/>
          <w:szCs w:val="25"/>
        </w:rPr>
      </w:pPr>
      <w:r w:rsidRPr="00B91049">
        <w:rPr>
          <w:rFonts w:ascii="Times New Roman" w:hAnsi="Times New Roman" w:cs="Times New Roman"/>
          <w:sz w:val="25"/>
          <w:szCs w:val="25"/>
        </w:rPr>
        <w:t>5.2. Секретарь Собрания оформляет, подписывает и представляет протокол на подпись председателю Собрания в течение трех дней от даты заседания.</w:t>
      </w:r>
    </w:p>
    <w:sectPr w:rsidR="00E300A7" w:rsidRPr="00B91049" w:rsidSect="00435CC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79" w:rsidRDefault="00B67679" w:rsidP="004540CF">
      <w:pPr>
        <w:spacing w:after="0" w:line="240" w:lineRule="auto"/>
      </w:pPr>
      <w:r>
        <w:separator/>
      </w:r>
    </w:p>
  </w:endnote>
  <w:endnote w:type="continuationSeparator" w:id="1">
    <w:p w:rsidR="00B67679" w:rsidRDefault="00B67679" w:rsidP="00454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CF" w:rsidRDefault="004540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7579"/>
    </w:sdtPr>
    <w:sdtContent>
      <w:p w:rsidR="004540CF" w:rsidRDefault="007D3D86">
        <w:pPr>
          <w:pStyle w:val="a6"/>
          <w:jc w:val="center"/>
        </w:pPr>
        <w:fldSimple w:instr=" PAGE   \* MERGEFORMAT ">
          <w:r w:rsidR="00435CC1">
            <w:rPr>
              <w:noProof/>
            </w:rPr>
            <w:t>2</w:t>
          </w:r>
        </w:fldSimple>
      </w:p>
    </w:sdtContent>
  </w:sdt>
  <w:p w:rsidR="004540CF" w:rsidRDefault="004540C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CF" w:rsidRDefault="004540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79" w:rsidRDefault="00B67679" w:rsidP="004540CF">
      <w:pPr>
        <w:spacing w:after="0" w:line="240" w:lineRule="auto"/>
      </w:pPr>
      <w:r>
        <w:separator/>
      </w:r>
    </w:p>
  </w:footnote>
  <w:footnote w:type="continuationSeparator" w:id="1">
    <w:p w:rsidR="00B67679" w:rsidRDefault="00B67679" w:rsidP="00454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CF" w:rsidRDefault="004540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CF" w:rsidRDefault="004540C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CF" w:rsidRDefault="004540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80994"/>
    <w:multiLevelType w:val="hybridMultilevel"/>
    <w:tmpl w:val="52864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ECF"/>
    <w:rsid w:val="000C7ECF"/>
    <w:rsid w:val="00204E22"/>
    <w:rsid w:val="002424F1"/>
    <w:rsid w:val="002D36F0"/>
    <w:rsid w:val="004004E9"/>
    <w:rsid w:val="00416224"/>
    <w:rsid w:val="00435CC1"/>
    <w:rsid w:val="004540CF"/>
    <w:rsid w:val="007D3D86"/>
    <w:rsid w:val="009A41D6"/>
    <w:rsid w:val="00B67679"/>
    <w:rsid w:val="00B91049"/>
    <w:rsid w:val="00E30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49"/>
    <w:pPr>
      <w:ind w:left="720"/>
      <w:contextualSpacing/>
    </w:pPr>
  </w:style>
  <w:style w:type="paragraph" w:styleId="a4">
    <w:name w:val="header"/>
    <w:basedOn w:val="a"/>
    <w:link w:val="a5"/>
    <w:uiPriority w:val="99"/>
    <w:semiHidden/>
    <w:unhideWhenUsed/>
    <w:rsid w:val="004540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40CF"/>
  </w:style>
  <w:style w:type="paragraph" w:styleId="a6">
    <w:name w:val="footer"/>
    <w:basedOn w:val="a"/>
    <w:link w:val="a7"/>
    <w:uiPriority w:val="99"/>
    <w:unhideWhenUsed/>
    <w:rsid w:val="004540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40CF"/>
  </w:style>
  <w:style w:type="paragraph" w:styleId="a8">
    <w:name w:val="Balloon Text"/>
    <w:basedOn w:val="a"/>
    <w:link w:val="a9"/>
    <w:uiPriority w:val="99"/>
    <w:semiHidden/>
    <w:unhideWhenUsed/>
    <w:rsid w:val="00435C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2018-02-21T12:52:00Z</cp:lastPrinted>
  <dcterms:created xsi:type="dcterms:W3CDTF">2018-02-21T11:41:00Z</dcterms:created>
  <dcterms:modified xsi:type="dcterms:W3CDTF">2018-02-22T13:08:00Z</dcterms:modified>
</cp:coreProperties>
</file>